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line="480" w:lineRule="auto"/>
        <w:jc w:val="center"/>
        <w:rPr>
          <w:rFonts w:hint="eastAsia" w:ascii="等线" w:hAnsi="等线" w:eastAsia="等线" w:cs="等线"/>
          <w:sz w:val="36"/>
          <w:szCs w:val="36"/>
          <w:lang w:val="en-US"/>
        </w:rPr>
      </w:pPr>
      <w:r>
        <w:rPr>
          <w:rFonts w:hint="eastAsia" w:ascii="等线" w:hAnsi="等线" w:eastAsia="等线" w:cs="等线"/>
          <w:b/>
          <w:sz w:val="36"/>
          <w:szCs w:val="36"/>
          <w:lang w:val="en-US" w:eastAsia="zh-CN"/>
        </w:rPr>
        <w:t>广科体育馆屋面女儿墙补漏施工报价单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</w:rPr>
        <w:t>一</w:t>
      </w:r>
      <w:r>
        <w:rPr>
          <w:rFonts w:hint="eastAsia" w:ascii="等线" w:hAnsi="等线" w:eastAsia="等线" w:cs="等线"/>
          <w:sz w:val="22"/>
          <w:szCs w:val="22"/>
          <w:lang w:eastAsia="zh-CN"/>
        </w:rPr>
        <w:t>、</w:t>
      </w:r>
      <w:r>
        <w:rPr>
          <w:rFonts w:hint="eastAsia" w:ascii="等线" w:hAnsi="等线" w:eastAsia="等线" w:cs="等线"/>
          <w:sz w:val="22"/>
          <w:szCs w:val="22"/>
        </w:rPr>
        <w:t>施工工艺流程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  <w:lang w:eastAsia="zh-CN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开凿围墙墙面，离屋面30cm高，向墙体内深凿3cm，开凿至红砖墙面。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开凿楼板砂浆面，离围墙30cm宽（与围墙开凿形成L直角），开凿砂浆层，隔热层，找坡层，铲除旧防水层，检修浇筑面。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基层处理，检修浇筑面，用雨虹-嘉仕涂L100聚合物弹性防水乳液调配水泥砂浆批荡女儿墙和屋面2cm厚。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采用雨虹-堵漏宝(底涂型)转角处做阴阳角做弧度。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</w:rPr>
        <w:t>东方雨虹-PBC328非固化橡胶沥青防水涂料</w:t>
      </w: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涂刷两道，达到2.0mm厚做底涂。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</w:rPr>
        <w:t>雨虹风行-3.0mm自粘改性沥青防水卷材</w:t>
      </w: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施工围墙与屋面各25cm，形成一个直角整体。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所有搭接口热熔密封，用雨虹-SPU102双组份聚氨醋防水涂料密封。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回填砂浆，密封严实。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  <w:lang w:val="en-US" w:eastAsia="zh-CN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清理现场垃圾。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jc w:val="left"/>
        <w:textAlignment w:val="auto"/>
        <w:rPr>
          <w:rFonts w:hint="eastAsia" w:ascii="等线" w:hAnsi="等线" w:eastAsia="等线" w:cs="等线"/>
          <w:sz w:val="22"/>
          <w:szCs w:val="22"/>
          <w:lang w:val="en-US" w:eastAsia="zh-CN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二、每m人工和材料费用单价：</w:t>
      </w:r>
    </w:p>
    <w:tbl>
      <w:tblPr>
        <w:tblStyle w:val="5"/>
        <w:tblW w:w="7815" w:type="dxa"/>
        <w:tblInd w:w="6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4332"/>
        <w:gridCol w:w="825"/>
        <w:gridCol w:w="735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</w:rPr>
              <w:t>序号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</w:rPr>
              <w:t>名    称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</w:rPr>
              <w:t>单位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</w:rPr>
              <w:t>数量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</w:rPr>
              <w:t>单价/元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开凿围墙墙面，离屋面30cm高，向墙体内深凿3cm，开凿至红砖墙面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left"/>
              <w:textAlignment w:val="auto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开凿楼板砂浆面，离围墙30cm宽（与围墙开凿形成L直角），开凿砂浆层，隔热层，找坡层，铲除旧防水层，检修浇筑面，深度30cm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基层处理，检修浇筑面，用雨虹-嘉仕涂L100聚合物弹性防水乳液调配水泥砂浆批荡女儿墙和屋面2cm厚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采用雨虹-堵漏宝(底涂型)转角处做阴阳角做弧度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</w:rPr>
              <w:t>东方雨虹-PBC328非固化橡胶沥青防水涂料</w:t>
            </w: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涂刷两道，达到2.0mm厚做底涂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</w:rPr>
              <w:t>雨虹风行-3.0mm自粘改性沥青防水卷材</w:t>
            </w: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施工围墙与屋面各25cm，形成一个直角整体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所有搭接口热熔密封，用雨虹-SPU102双组份聚氨醋防水涂料密封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left"/>
              <w:textAlignment w:val="auto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回填砂浆，密封严实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center"/>
              <w:textAlignment w:val="auto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center"/>
              <w:textAlignment w:val="auto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center"/>
              <w:textAlignment w:val="auto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4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left"/>
              <w:textAlignment w:val="auto"/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2"/>
                <w:szCs w:val="22"/>
                <w:lang w:val="en-US" w:eastAsia="zh-CN"/>
              </w:rPr>
              <w:t>清理现场垃圾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center"/>
              <w:textAlignment w:val="auto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㎡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center"/>
              <w:textAlignment w:val="auto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jc w:val="center"/>
              <w:textAlignment w:val="auto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703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4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</w:rPr>
              <w:t>小计￥</w:t>
            </w:r>
            <w:r>
              <w:rPr>
                <w:rFonts w:hint="eastAsia" w:ascii="等线" w:hAnsi="等线" w:eastAsia="等线" w:cs="等线"/>
                <w:b w:val="0"/>
                <w:bCs/>
                <w:sz w:val="22"/>
                <w:szCs w:val="22"/>
                <w:lang w:val="en-US" w:eastAsia="zh-CN"/>
              </w:rPr>
              <w:t>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jc w:val="left"/>
        <w:textAlignment w:val="auto"/>
        <w:rPr>
          <w:rFonts w:hint="eastAsia" w:ascii="等线" w:hAnsi="等线" w:eastAsia="等线" w:cs="等线"/>
          <w:b/>
          <w:bCs/>
          <w:sz w:val="22"/>
          <w:szCs w:val="22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22"/>
          <w:szCs w:val="22"/>
          <w:lang w:val="en-US" w:eastAsia="zh-CN"/>
        </w:rPr>
        <w:t>三、工程质保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left="958" w:leftChars="456" w:firstLine="0" w:firstLineChars="0"/>
        <w:jc w:val="left"/>
        <w:textAlignment w:val="auto"/>
        <w:rPr>
          <w:rFonts w:hint="eastAsia" w:ascii="等线" w:hAnsi="等线" w:eastAsia="等线" w:cs="等线"/>
          <w:sz w:val="22"/>
          <w:szCs w:val="22"/>
          <w:lang w:val="en-US" w:eastAsia="zh-CN"/>
        </w:rPr>
      </w:pPr>
      <w:r>
        <w:rPr>
          <w:rFonts w:hint="eastAsia" w:ascii="等线" w:hAnsi="等线" w:eastAsia="等线" w:cs="等线"/>
          <w:sz w:val="22"/>
          <w:szCs w:val="22"/>
        </w:rPr>
        <w:t>此工程防水保修期为</w:t>
      </w: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5</w:t>
      </w:r>
      <w:r>
        <w:rPr>
          <w:rFonts w:hint="eastAsia" w:ascii="等线" w:hAnsi="等线" w:eastAsia="等线" w:cs="等线"/>
          <w:sz w:val="22"/>
          <w:szCs w:val="22"/>
        </w:rPr>
        <w:t>年，在保修期内若施工过的地方出现漏水问题</w:t>
      </w: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  <w:lang w:eastAsia="zh-CN"/>
        </w:rPr>
      </w:pPr>
      <w:r>
        <w:rPr>
          <w:rFonts w:hint="eastAsia" w:ascii="等线" w:hAnsi="等线" w:eastAsia="等线" w:cs="等线"/>
          <w:sz w:val="22"/>
          <w:szCs w:val="22"/>
          <w:lang w:val="en-US" w:eastAsia="zh-CN"/>
        </w:rPr>
        <w:t>公司</w:t>
      </w:r>
      <w:r>
        <w:rPr>
          <w:rFonts w:hint="eastAsia" w:ascii="等线" w:hAnsi="等线" w:eastAsia="等线" w:cs="等线"/>
          <w:sz w:val="22"/>
          <w:szCs w:val="22"/>
        </w:rPr>
        <w:t>负责无偿维修</w:t>
      </w:r>
      <w:r>
        <w:rPr>
          <w:rFonts w:hint="eastAsia" w:ascii="等线" w:hAnsi="等线" w:eastAsia="等线" w:cs="等线"/>
          <w:sz w:val="22"/>
          <w:szCs w:val="22"/>
          <w:lang w:eastAsia="zh-CN"/>
        </w:rPr>
        <w:t>（</w:t>
      </w:r>
      <w:r>
        <w:rPr>
          <w:rFonts w:hint="eastAsia" w:ascii="等线" w:hAnsi="等线" w:eastAsia="等线" w:cs="等线"/>
          <w:sz w:val="22"/>
          <w:szCs w:val="22"/>
        </w:rPr>
        <w:t>保质、保量、完工)</w:t>
      </w:r>
      <w:r>
        <w:rPr>
          <w:rFonts w:hint="eastAsia" w:ascii="等线" w:hAnsi="等线" w:eastAsia="等线" w:cs="等线"/>
          <w:sz w:val="22"/>
          <w:szCs w:val="2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leftChars="0"/>
        <w:jc w:val="left"/>
        <w:textAlignment w:val="auto"/>
        <w:rPr>
          <w:rFonts w:hint="eastAsia" w:ascii="等线" w:hAnsi="等线" w:eastAsia="等线" w:cs="等线"/>
          <w:b/>
          <w:bCs/>
          <w:sz w:val="22"/>
          <w:szCs w:val="22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22"/>
          <w:szCs w:val="22"/>
          <w:lang w:val="en-US" w:eastAsia="zh-CN"/>
        </w:rPr>
        <w:t>四、安全责任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4" w:lineRule="auto"/>
        <w:ind w:left="479" w:leftChars="228" w:firstLine="440" w:firstLineChars="200"/>
        <w:jc w:val="left"/>
        <w:textAlignment w:val="auto"/>
        <w:rPr>
          <w:rFonts w:hint="eastAsia" w:ascii="等线" w:hAnsi="等线" w:eastAsia="等线" w:cs="等线"/>
          <w:sz w:val="22"/>
          <w:szCs w:val="22"/>
        </w:rPr>
      </w:pPr>
      <w:r>
        <w:rPr>
          <w:rFonts w:hint="eastAsia" w:ascii="等线" w:hAnsi="等线" w:eastAsia="等线" w:cs="等线"/>
          <w:b w:val="0"/>
          <w:bCs/>
          <w:i w:val="0"/>
          <w:caps w:val="0"/>
          <w:color w:val="000000"/>
          <w:spacing w:val="0"/>
          <w:w w:val="100"/>
          <w:sz w:val="22"/>
          <w:szCs w:val="22"/>
          <w:highlight w:val="none"/>
          <w:lang w:val="en-US" w:eastAsia="zh-CN"/>
        </w:rPr>
        <w:t>乙方负责施工场地安全保卫工作，防止因工程施工造成的人身伤害和财产损失。施工中若出现财产损失、安全事故，一切责任均由乙方负责，</w:t>
      </w:r>
      <w:r>
        <w:rPr>
          <w:rFonts w:hint="eastAsia" w:ascii="等线" w:hAnsi="等线" w:eastAsia="等线" w:cs="等线"/>
          <w:b w:val="0"/>
          <w:bCs/>
          <w:i w:val="0"/>
          <w:caps w:val="0"/>
          <w:color w:val="000000"/>
          <w:spacing w:val="0"/>
          <w:w w:val="100"/>
          <w:sz w:val="22"/>
          <w:szCs w:val="22"/>
          <w:highlight w:val="none"/>
        </w:rPr>
        <w:t>与甲方无关</w:t>
      </w:r>
      <w:r>
        <w:rPr>
          <w:rFonts w:hint="eastAsia" w:ascii="等线" w:hAnsi="等线" w:eastAsia="等线" w:cs="等线"/>
          <w:b w:val="0"/>
          <w:bCs/>
          <w:i w:val="0"/>
          <w:caps w:val="0"/>
          <w:color w:val="000000"/>
          <w:spacing w:val="0"/>
          <w:w w:val="100"/>
          <w:sz w:val="22"/>
          <w:szCs w:val="22"/>
          <w:highlight w:val="none"/>
          <w:lang w:eastAsia="zh-CN"/>
        </w:rPr>
        <w:t>。</w:t>
      </w:r>
      <w:r>
        <w:rPr>
          <w:rFonts w:hint="eastAsia" w:ascii="等线" w:hAnsi="等线" w:eastAsia="等线" w:cs="等线"/>
          <w:sz w:val="22"/>
          <w:szCs w:val="22"/>
        </w:rPr>
        <w:t>
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等线" w:hAnsi="等线" w:eastAsia="等线" w:cs="等线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等线" w:hAnsi="等线" w:eastAsia="等线" w:cs="等线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等线" w:hAnsi="等线" w:eastAsia="等线" w:cs="等线"/>
          <w:bCs/>
          <w:sz w:val="24"/>
          <w:szCs w:val="24"/>
        </w:rPr>
      </w:pPr>
    </w:p>
    <w:p>
      <w:pPr>
        <w:rPr>
          <w:rFonts w:hint="eastAsia" w:ascii="等线" w:hAnsi="等线" w:eastAsia="等线" w:cs="等线"/>
          <w:sz w:val="24"/>
          <w:szCs w:val="24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553" w:right="1800" w:bottom="1440" w:left="1800" w:header="96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bidi w:val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-386715</wp:posOffset>
              </wp:positionH>
              <wp:positionV relativeFrom="paragraph">
                <wp:posOffset>-353695</wp:posOffset>
              </wp:positionV>
              <wp:extent cx="3248025" cy="504825"/>
              <wp:effectExtent l="0" t="0" r="9525" b="9525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651510" y="220345"/>
                        <a:ext cx="3248025" cy="5048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0.45pt;margin-top:-27.85pt;height:39.75pt;width:255.75pt;z-index:251659264;mso-width-relative:page;mso-height-relative:page;" fillcolor="#FFFFFF [3201]" filled="t" stroked="f" coordsize="21600,21600" o:gfxdata="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8Mje1tYA&#10;AAAKAQAADwAAAAAAAAABACAAAAAiAAAAZHJzL2Rvd25yZXYueG1sUEsBAhQAFAAAAAgAh07iQM48&#10;gm5aAgAAmwQAAA4AAAAAAAAAAQAgAAAAJQEAAGRycy9lMm9Eb2MueG1sUEsFBgAAAAAGAAYAWQEA&#10;APE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6F72AD"/>
    <w:multiLevelType w:val="singleLevel"/>
    <w:tmpl w:val="F96F72A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zg3ZDY2NWM4YWViOWZmMDdkYTE0MGU0ZWJlYjMifQ=="/>
  </w:docVars>
  <w:rsids>
    <w:rsidRoot w:val="18FF50CB"/>
    <w:rsid w:val="021D03CD"/>
    <w:rsid w:val="061A15A6"/>
    <w:rsid w:val="12595C9F"/>
    <w:rsid w:val="14800711"/>
    <w:rsid w:val="14E57816"/>
    <w:rsid w:val="18FF50CB"/>
    <w:rsid w:val="248F27A8"/>
    <w:rsid w:val="2A087FA6"/>
    <w:rsid w:val="2C0676C0"/>
    <w:rsid w:val="2DEA3E7F"/>
    <w:rsid w:val="310E5752"/>
    <w:rsid w:val="381D7456"/>
    <w:rsid w:val="38342082"/>
    <w:rsid w:val="39687284"/>
    <w:rsid w:val="39BB1F50"/>
    <w:rsid w:val="3A9C04C3"/>
    <w:rsid w:val="3B67467D"/>
    <w:rsid w:val="3CEF5EA2"/>
    <w:rsid w:val="4751101F"/>
    <w:rsid w:val="52F94581"/>
    <w:rsid w:val="55E75A6C"/>
    <w:rsid w:val="632F3665"/>
    <w:rsid w:val="63836D0E"/>
    <w:rsid w:val="66F061EF"/>
    <w:rsid w:val="6FC208E6"/>
    <w:rsid w:val="6FCC5BB0"/>
    <w:rsid w:val="705476AC"/>
    <w:rsid w:val="79B92F32"/>
    <w:rsid w:val="7A71219E"/>
    <w:rsid w:val="7D0D3116"/>
    <w:rsid w:val="7DE9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